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65" w:rsidRDefault="00701365" w:rsidP="00701365">
      <w:pPr>
        <w:rPr>
          <w:rFonts w:ascii="Arial" w:hAnsi="Arial" w:cs="Arial"/>
        </w:rPr>
      </w:pPr>
      <w:bookmarkStart w:id="0" w:name="_GoBack"/>
      <w:bookmarkEnd w:id="0"/>
    </w:p>
    <w:p w:rsidR="00CE47AD" w:rsidRDefault="00CE47AD" w:rsidP="00CE47AD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2D9A4563" wp14:editId="1264A888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AD" w:rsidRPr="00A007D6" w:rsidRDefault="00CE47AD" w:rsidP="00CE47AD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CE47AD" w:rsidRDefault="00CE47AD" w:rsidP="00CE47AD">
      <w:pPr>
        <w:pStyle w:val="Heading1"/>
        <w:ind w:firstLine="720"/>
        <w:rPr>
          <w:b w:val="0"/>
          <w:color w:val="FF0000"/>
          <w:sz w:val="40"/>
          <w:szCs w:val="40"/>
        </w:rPr>
      </w:pPr>
    </w:p>
    <w:p w:rsidR="00CE47AD" w:rsidRPr="00A90939" w:rsidRDefault="00451046" w:rsidP="00CE47AD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br/>
      </w:r>
      <w:r w:rsidR="009F2148">
        <w:rPr>
          <w:rFonts w:ascii="Arial" w:hAnsi="Arial" w:cs="Arial"/>
          <w:b/>
          <w:color w:val="FF0000"/>
          <w:sz w:val="40"/>
          <w:szCs w:val="40"/>
        </w:rPr>
        <w:t xml:space="preserve">Statistics - </w:t>
      </w:r>
      <w:r w:rsidR="00BF10D1">
        <w:rPr>
          <w:rFonts w:ascii="Arial" w:hAnsi="Arial" w:cs="Arial"/>
          <w:b/>
          <w:color w:val="FF0000"/>
          <w:sz w:val="40"/>
          <w:szCs w:val="40"/>
        </w:rPr>
        <w:t>Forward Sales</w:t>
      </w:r>
      <w:r w:rsidR="00CE47AD"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B009BE">
        <w:rPr>
          <w:rFonts w:ascii="Arial" w:hAnsi="Arial" w:cs="Arial"/>
          <w:b/>
          <w:i/>
          <w:iCs/>
          <w:color w:val="FF0000"/>
          <w:sz w:val="40"/>
          <w:szCs w:val="40"/>
        </w:rPr>
        <w:t>(Also known as Deferred Income)</w:t>
      </w:r>
      <w:r w:rsidR="00CE47AD"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CE47AD" w:rsidRPr="00FF24D8" w:rsidRDefault="00451046" w:rsidP="00CE47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E47AD">
        <w:rPr>
          <w:rFonts w:ascii="Arial" w:hAnsi="Arial" w:cs="Arial"/>
          <w:b/>
          <w:sz w:val="36"/>
          <w:szCs w:val="36"/>
        </w:rPr>
        <w:t xml:space="preserve">This document explains how to produce the correct report in relation to </w:t>
      </w:r>
      <w:r w:rsidR="005D7524">
        <w:rPr>
          <w:rFonts w:ascii="Arial" w:hAnsi="Arial" w:cs="Arial"/>
          <w:b/>
          <w:sz w:val="36"/>
          <w:szCs w:val="36"/>
        </w:rPr>
        <w:t xml:space="preserve">forward </w:t>
      </w:r>
      <w:r w:rsidR="00CE47AD">
        <w:rPr>
          <w:rFonts w:ascii="Arial" w:hAnsi="Arial" w:cs="Arial"/>
          <w:b/>
          <w:sz w:val="36"/>
          <w:szCs w:val="36"/>
        </w:rPr>
        <w:t>sales</w:t>
      </w:r>
      <w:r w:rsidR="00B009BE">
        <w:rPr>
          <w:rFonts w:ascii="Arial" w:hAnsi="Arial" w:cs="Arial"/>
          <w:b/>
          <w:sz w:val="36"/>
          <w:szCs w:val="36"/>
        </w:rPr>
        <w:t>.</w:t>
      </w:r>
    </w:p>
    <w:p w:rsidR="00701365" w:rsidRDefault="00701365" w:rsidP="00701365">
      <w:pPr>
        <w:rPr>
          <w:rFonts w:ascii="Arial" w:hAnsi="Arial" w:cs="Arial"/>
          <w:color w:val="FF0000"/>
        </w:rPr>
      </w:pPr>
    </w:p>
    <w:p w:rsidR="00825493" w:rsidRDefault="00825493" w:rsidP="00701365">
      <w:pPr>
        <w:rPr>
          <w:rFonts w:ascii="Arial" w:hAnsi="Arial" w:cs="Arial"/>
          <w:color w:val="FF0000"/>
        </w:rPr>
      </w:pPr>
    </w:p>
    <w:p w:rsidR="00825493" w:rsidRPr="00825493" w:rsidRDefault="00825493" w:rsidP="00825493">
      <w:pPr>
        <w:pStyle w:val="Heading1"/>
        <w:rPr>
          <w:rFonts w:cs="Arial"/>
          <w:sz w:val="28"/>
          <w:szCs w:val="28"/>
        </w:rPr>
      </w:pPr>
      <w:r w:rsidRPr="00825493">
        <w:rPr>
          <w:rFonts w:cs="Arial"/>
          <w:sz w:val="28"/>
          <w:szCs w:val="28"/>
        </w:rPr>
        <w:t>General:</w:t>
      </w:r>
    </w:p>
    <w:p w:rsidR="00825493" w:rsidRDefault="00825493" w:rsidP="00825493">
      <w:pPr>
        <w:pStyle w:val="Heading1"/>
        <w:rPr>
          <w:rFonts w:cs="Arial"/>
          <w:b w:val="0"/>
          <w:bCs w:val="0"/>
          <w:sz w:val="24"/>
        </w:rPr>
      </w:pPr>
      <w:r w:rsidRPr="00346680">
        <w:rPr>
          <w:rFonts w:cs="Arial"/>
          <w:b w:val="0"/>
          <w:bCs w:val="0"/>
          <w:sz w:val="24"/>
        </w:rPr>
        <w:t xml:space="preserve">Values from invoices/credits </w:t>
      </w:r>
      <w:r>
        <w:rPr>
          <w:rFonts w:cs="Arial"/>
          <w:b w:val="0"/>
          <w:bCs w:val="0"/>
          <w:sz w:val="24"/>
        </w:rPr>
        <w:t>are</w:t>
      </w:r>
      <w:r w:rsidRPr="00346680">
        <w:rPr>
          <w:rFonts w:cs="Arial"/>
          <w:b w:val="0"/>
          <w:bCs w:val="0"/>
          <w:sz w:val="24"/>
        </w:rPr>
        <w:t xml:space="preserve"> normally credited to the Management Accounts in the month they are produced, meaning an invoice dated </w:t>
      </w:r>
      <w:r w:rsidR="00023516">
        <w:rPr>
          <w:rFonts w:cs="Arial"/>
          <w:b w:val="0"/>
          <w:bCs w:val="0"/>
          <w:sz w:val="24"/>
        </w:rPr>
        <w:t>31</w:t>
      </w:r>
      <w:r w:rsidRPr="00346680">
        <w:rPr>
          <w:rFonts w:cs="Arial"/>
          <w:b w:val="0"/>
          <w:bCs w:val="0"/>
          <w:sz w:val="24"/>
        </w:rPr>
        <w:t>/</w:t>
      </w:r>
      <w:r>
        <w:rPr>
          <w:rFonts w:cs="Arial"/>
          <w:b w:val="0"/>
          <w:bCs w:val="0"/>
          <w:sz w:val="24"/>
        </w:rPr>
        <w:t>Jan</w:t>
      </w:r>
      <w:r w:rsidRPr="00346680">
        <w:rPr>
          <w:rFonts w:cs="Arial"/>
          <w:b w:val="0"/>
          <w:bCs w:val="0"/>
          <w:sz w:val="24"/>
        </w:rPr>
        <w:t>/</w:t>
      </w:r>
      <w:r>
        <w:rPr>
          <w:rFonts w:cs="Arial"/>
          <w:b w:val="0"/>
          <w:bCs w:val="0"/>
          <w:sz w:val="24"/>
        </w:rPr>
        <w:t>20</w:t>
      </w:r>
      <w:r w:rsidRPr="00346680">
        <w:rPr>
          <w:rFonts w:cs="Arial"/>
          <w:b w:val="0"/>
          <w:bCs w:val="0"/>
          <w:sz w:val="24"/>
        </w:rPr>
        <w:t>1</w:t>
      </w:r>
      <w:r w:rsidR="004339A4">
        <w:rPr>
          <w:rFonts w:cs="Arial"/>
          <w:b w:val="0"/>
          <w:bCs w:val="0"/>
          <w:sz w:val="24"/>
        </w:rPr>
        <w:t>9</w:t>
      </w:r>
      <w:r w:rsidRPr="00346680">
        <w:rPr>
          <w:rFonts w:cs="Arial"/>
          <w:b w:val="0"/>
          <w:bCs w:val="0"/>
          <w:sz w:val="24"/>
        </w:rPr>
        <w:t xml:space="preserve"> for £12,000 for a course from </w:t>
      </w:r>
      <w:r>
        <w:rPr>
          <w:rFonts w:cs="Arial"/>
          <w:b w:val="0"/>
          <w:bCs w:val="0"/>
          <w:sz w:val="24"/>
        </w:rPr>
        <w:t>0</w:t>
      </w:r>
      <w:r w:rsidR="00023516">
        <w:rPr>
          <w:rFonts w:cs="Arial"/>
          <w:b w:val="0"/>
          <w:bCs w:val="0"/>
          <w:sz w:val="24"/>
        </w:rPr>
        <w:t>7</w:t>
      </w:r>
      <w:r w:rsidRPr="00346680">
        <w:rPr>
          <w:rFonts w:cs="Arial"/>
          <w:b w:val="0"/>
          <w:bCs w:val="0"/>
          <w:sz w:val="24"/>
        </w:rPr>
        <w:t>/</w:t>
      </w:r>
      <w:r>
        <w:rPr>
          <w:rFonts w:cs="Arial"/>
          <w:b w:val="0"/>
          <w:bCs w:val="0"/>
          <w:sz w:val="24"/>
        </w:rPr>
        <w:t>Jan</w:t>
      </w:r>
      <w:r w:rsidRPr="00346680">
        <w:rPr>
          <w:rFonts w:cs="Arial"/>
          <w:b w:val="0"/>
          <w:bCs w:val="0"/>
          <w:sz w:val="24"/>
        </w:rPr>
        <w:t>/</w:t>
      </w:r>
      <w:r>
        <w:rPr>
          <w:rFonts w:cs="Arial"/>
          <w:b w:val="0"/>
          <w:bCs w:val="0"/>
          <w:sz w:val="24"/>
        </w:rPr>
        <w:t>201</w:t>
      </w:r>
      <w:r w:rsidR="004339A4">
        <w:rPr>
          <w:rFonts w:cs="Arial"/>
          <w:b w:val="0"/>
          <w:bCs w:val="0"/>
          <w:sz w:val="24"/>
        </w:rPr>
        <w:t>9</w:t>
      </w:r>
      <w:r w:rsidRPr="00346680">
        <w:rPr>
          <w:rFonts w:cs="Arial"/>
          <w:b w:val="0"/>
          <w:bCs w:val="0"/>
          <w:sz w:val="24"/>
        </w:rPr>
        <w:t xml:space="preserve"> to 31/</w:t>
      </w:r>
      <w:r>
        <w:rPr>
          <w:rFonts w:cs="Arial"/>
          <w:b w:val="0"/>
          <w:bCs w:val="0"/>
          <w:sz w:val="24"/>
        </w:rPr>
        <w:t>Dec</w:t>
      </w:r>
      <w:r w:rsidRPr="00346680">
        <w:rPr>
          <w:rFonts w:cs="Arial"/>
          <w:b w:val="0"/>
          <w:bCs w:val="0"/>
          <w:sz w:val="24"/>
        </w:rPr>
        <w:t>/</w:t>
      </w:r>
      <w:r>
        <w:rPr>
          <w:rFonts w:cs="Arial"/>
          <w:b w:val="0"/>
          <w:bCs w:val="0"/>
          <w:sz w:val="24"/>
        </w:rPr>
        <w:t>201</w:t>
      </w:r>
      <w:r w:rsidR="004339A4">
        <w:rPr>
          <w:rFonts w:cs="Arial"/>
          <w:b w:val="0"/>
          <w:bCs w:val="0"/>
          <w:sz w:val="24"/>
        </w:rPr>
        <w:t>9</w:t>
      </w:r>
      <w:r w:rsidRPr="00346680">
        <w:rPr>
          <w:rFonts w:cs="Arial"/>
          <w:b w:val="0"/>
          <w:bCs w:val="0"/>
          <w:sz w:val="24"/>
        </w:rPr>
        <w:t xml:space="preserve"> will initially show as £12,000 income in January 20</w:t>
      </w:r>
      <w:r>
        <w:rPr>
          <w:rFonts w:cs="Arial"/>
          <w:b w:val="0"/>
          <w:bCs w:val="0"/>
          <w:sz w:val="24"/>
        </w:rPr>
        <w:t>1</w:t>
      </w:r>
      <w:r w:rsidR="004339A4">
        <w:rPr>
          <w:rFonts w:cs="Arial"/>
          <w:b w:val="0"/>
          <w:bCs w:val="0"/>
          <w:sz w:val="24"/>
        </w:rPr>
        <w:t>9</w:t>
      </w:r>
      <w:r w:rsidRPr="00346680">
        <w:rPr>
          <w:rFonts w:cs="Arial"/>
          <w:b w:val="0"/>
          <w:bCs w:val="0"/>
          <w:sz w:val="24"/>
        </w:rPr>
        <w:t>.</w:t>
      </w:r>
    </w:p>
    <w:p w:rsidR="00B009BE" w:rsidRPr="00B009BE" w:rsidRDefault="00B009BE" w:rsidP="00B009BE">
      <w:pPr>
        <w:rPr>
          <w:lang w:eastAsia="en-US"/>
        </w:rPr>
      </w:pPr>
    </w:p>
    <w:p w:rsidR="00825493" w:rsidRDefault="00825493" w:rsidP="00825493">
      <w:pPr>
        <w:rPr>
          <w:rFonts w:ascii="Arial" w:hAnsi="Arial" w:cs="Arial"/>
        </w:rPr>
      </w:pPr>
      <w:r w:rsidRPr="00825493">
        <w:rPr>
          <w:rFonts w:ascii="Arial" w:hAnsi="Arial" w:cs="Arial"/>
        </w:rPr>
        <w:t>This clearly overstates the income in January</w:t>
      </w:r>
      <w:r w:rsidR="004339A4">
        <w:rPr>
          <w:rFonts w:ascii="Arial" w:hAnsi="Arial" w:cs="Arial"/>
        </w:rPr>
        <w:t>, because this income has not yet been earnt</w:t>
      </w:r>
      <w:r w:rsidR="00D45047">
        <w:rPr>
          <w:rFonts w:ascii="Arial" w:hAnsi="Arial" w:cs="Arial"/>
        </w:rPr>
        <w:t>,</w:t>
      </w:r>
      <w:r w:rsidR="004339A4">
        <w:rPr>
          <w:rFonts w:ascii="Arial" w:hAnsi="Arial" w:cs="Arial"/>
        </w:rPr>
        <w:t xml:space="preserve"> as </w:t>
      </w:r>
      <w:r w:rsidR="004D55B4">
        <w:rPr>
          <w:rFonts w:ascii="Arial" w:hAnsi="Arial" w:cs="Arial"/>
        </w:rPr>
        <w:t xml:space="preserve">the </w:t>
      </w:r>
      <w:r w:rsidR="004339A4">
        <w:rPr>
          <w:rFonts w:ascii="Arial" w:hAnsi="Arial" w:cs="Arial"/>
        </w:rPr>
        <w:t>student has only been in the school for one month,</w:t>
      </w:r>
      <w:r w:rsidRPr="00825493">
        <w:rPr>
          <w:rFonts w:ascii="Arial" w:hAnsi="Arial" w:cs="Arial"/>
        </w:rPr>
        <w:t xml:space="preserve"> and in order to more accurately reflect the true sales for the month it would be necessary to </w:t>
      </w:r>
      <w:r w:rsidR="00B009BE">
        <w:rPr>
          <w:rFonts w:ascii="Arial" w:hAnsi="Arial" w:cs="Arial"/>
        </w:rPr>
        <w:t>reduce the income by 11 months</w:t>
      </w:r>
      <w:r w:rsidRPr="00825493">
        <w:rPr>
          <w:rFonts w:ascii="Arial" w:hAnsi="Arial" w:cs="Arial"/>
        </w:rPr>
        <w:t xml:space="preserve">. This is achieved by running an Invoicing Statistics report to calculate the amount of </w:t>
      </w:r>
      <w:r w:rsidR="00B009BE">
        <w:rPr>
          <w:rFonts w:ascii="Arial" w:hAnsi="Arial" w:cs="Arial"/>
        </w:rPr>
        <w:t>forward sales.</w:t>
      </w:r>
    </w:p>
    <w:p w:rsidR="00075D7D" w:rsidRDefault="00075D7D" w:rsidP="00825493">
      <w:pPr>
        <w:rPr>
          <w:rFonts w:ascii="Arial" w:hAnsi="Arial" w:cs="Arial"/>
        </w:rPr>
      </w:pPr>
    </w:p>
    <w:p w:rsidR="00B009BE" w:rsidRDefault="00075D7D" w:rsidP="008254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example the student is here from 31/12/2018 to 27/12/2019 with a total value of £12000.Over the 12 </w:t>
      </w:r>
      <w:proofErr w:type="gramStart"/>
      <w:r>
        <w:rPr>
          <w:rFonts w:ascii="Arial" w:hAnsi="Arial" w:cs="Arial"/>
        </w:rPr>
        <w:t>month</w:t>
      </w:r>
      <w:proofErr w:type="gramEnd"/>
      <w:r>
        <w:rPr>
          <w:rFonts w:ascii="Arial" w:hAnsi="Arial" w:cs="Arial"/>
        </w:rPr>
        <w:t xml:space="preserve"> stay it works out at £1000 per month for the course.</w:t>
      </w:r>
    </w:p>
    <w:p w:rsidR="004D55B4" w:rsidRDefault="004D55B4" w:rsidP="00825493">
      <w:pPr>
        <w:rPr>
          <w:rFonts w:ascii="Arial" w:hAnsi="Arial" w:cs="Arial"/>
        </w:rPr>
      </w:pPr>
    </w:p>
    <w:p w:rsidR="00D16457" w:rsidRDefault="00D16457" w:rsidP="00825493">
      <w:pPr>
        <w:rPr>
          <w:rFonts w:ascii="Arial" w:hAnsi="Arial" w:cs="Arial"/>
          <w:noProof/>
        </w:rPr>
      </w:pPr>
    </w:p>
    <w:p w:rsidR="00075D7D" w:rsidRDefault="00075D7D" w:rsidP="008254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31510" cy="25895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B4" w:rsidRDefault="004D55B4" w:rsidP="00825493">
      <w:pPr>
        <w:rPr>
          <w:rFonts w:ascii="Arial" w:hAnsi="Arial" w:cs="Arial"/>
        </w:rPr>
      </w:pPr>
    </w:p>
    <w:p w:rsidR="004D55B4" w:rsidRDefault="004D55B4" w:rsidP="00825493">
      <w:pPr>
        <w:rPr>
          <w:rFonts w:ascii="Arial" w:hAnsi="Arial" w:cs="Arial"/>
        </w:rPr>
      </w:pPr>
    </w:p>
    <w:p w:rsidR="004D55B4" w:rsidRDefault="004D55B4" w:rsidP="00825493">
      <w:pPr>
        <w:rPr>
          <w:rFonts w:ascii="Arial" w:hAnsi="Arial" w:cs="Arial"/>
        </w:rPr>
      </w:pPr>
    </w:p>
    <w:p w:rsidR="004D55B4" w:rsidRDefault="004D55B4" w:rsidP="00825493">
      <w:pPr>
        <w:rPr>
          <w:rFonts w:ascii="Arial" w:hAnsi="Arial" w:cs="Arial"/>
        </w:rPr>
      </w:pPr>
    </w:p>
    <w:p w:rsidR="00075D7D" w:rsidRDefault="00075D7D" w:rsidP="00825493">
      <w:pPr>
        <w:rPr>
          <w:rFonts w:ascii="Arial" w:hAnsi="Arial" w:cs="Arial"/>
        </w:rPr>
      </w:pPr>
    </w:p>
    <w:p w:rsidR="004D55B4" w:rsidRDefault="004D55B4" w:rsidP="008254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At the end of each month when running the report for the accounting months, the forward sales for this student will decrease until they finish the course.</w:t>
      </w:r>
    </w:p>
    <w:p w:rsidR="000301AA" w:rsidRDefault="000301AA" w:rsidP="00825493">
      <w:pPr>
        <w:rPr>
          <w:rFonts w:ascii="Arial" w:hAnsi="Arial" w:cs="Arial"/>
        </w:rPr>
      </w:pPr>
    </w:p>
    <w:p w:rsidR="00075D7D" w:rsidRDefault="000301AA" w:rsidP="008254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24525" cy="10668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7D" w:rsidRDefault="00075D7D" w:rsidP="00825493">
      <w:pPr>
        <w:rPr>
          <w:rFonts w:ascii="Arial" w:hAnsi="Arial" w:cs="Arial"/>
        </w:rPr>
      </w:pPr>
    </w:p>
    <w:p w:rsidR="00075D7D" w:rsidRDefault="004D55B4" w:rsidP="008254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January accounts forward sales show in February as </w:t>
      </w:r>
      <w:r w:rsidR="000301AA"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11000.00, February accounts forward sales </w:t>
      </w:r>
      <w:r w:rsidR="000301AA">
        <w:rPr>
          <w:rFonts w:ascii="Arial" w:hAnsi="Arial" w:cs="Arial"/>
        </w:rPr>
        <w:t>show in March as £10000.00, March accounts forward sales show in April as £9000.00 and so on.</w:t>
      </w:r>
    </w:p>
    <w:p w:rsidR="00075D7D" w:rsidRPr="00825493" w:rsidRDefault="00075D7D" w:rsidP="00825493">
      <w:pPr>
        <w:rPr>
          <w:rFonts w:ascii="Arial" w:hAnsi="Arial" w:cs="Arial"/>
        </w:rPr>
      </w:pPr>
    </w:p>
    <w:p w:rsidR="00825493" w:rsidRDefault="00521174" w:rsidP="00521174">
      <w:pPr>
        <w:pStyle w:val="Heading1"/>
        <w:rPr>
          <w:rFonts w:cs="Arial"/>
          <w:b w:val="0"/>
          <w:bCs w:val="0"/>
          <w:sz w:val="24"/>
        </w:rPr>
      </w:pPr>
      <w:r w:rsidRPr="00346680">
        <w:rPr>
          <w:rFonts w:cs="Arial"/>
          <w:b w:val="0"/>
          <w:bCs w:val="0"/>
          <w:sz w:val="24"/>
        </w:rPr>
        <w:t xml:space="preserve">Before running the </w:t>
      </w:r>
      <w:r w:rsidR="00825493">
        <w:rPr>
          <w:rFonts w:cs="Arial"/>
          <w:b w:val="0"/>
          <w:bCs w:val="0"/>
          <w:sz w:val="24"/>
        </w:rPr>
        <w:t xml:space="preserve">statistics </w:t>
      </w:r>
      <w:r w:rsidRPr="00346680">
        <w:rPr>
          <w:rFonts w:cs="Arial"/>
          <w:b w:val="0"/>
          <w:bCs w:val="0"/>
          <w:sz w:val="24"/>
        </w:rPr>
        <w:t xml:space="preserve">report ensure all </w:t>
      </w:r>
      <w:r w:rsidR="005D7524">
        <w:rPr>
          <w:rFonts w:cs="Arial"/>
          <w:b w:val="0"/>
          <w:bCs w:val="0"/>
          <w:sz w:val="24"/>
        </w:rPr>
        <w:t>p</w:t>
      </w:r>
      <w:r w:rsidRPr="00346680">
        <w:rPr>
          <w:rFonts w:cs="Arial"/>
          <w:b w:val="0"/>
          <w:bCs w:val="0"/>
          <w:sz w:val="24"/>
        </w:rPr>
        <w:t xml:space="preserve">roformas for arrivals up to the period end date have been converted to </w:t>
      </w:r>
      <w:r w:rsidR="005D7524">
        <w:rPr>
          <w:rFonts w:cs="Arial"/>
          <w:b w:val="0"/>
          <w:bCs w:val="0"/>
          <w:sz w:val="24"/>
        </w:rPr>
        <w:t xml:space="preserve">final </w:t>
      </w:r>
      <w:smartTag w:uri="urn:schemas-microsoft-com:office:smarttags" w:element="PersonName">
        <w:r w:rsidRPr="00346680">
          <w:rPr>
            <w:rFonts w:cs="Arial"/>
            <w:b w:val="0"/>
            <w:bCs w:val="0"/>
            <w:sz w:val="24"/>
          </w:rPr>
          <w:t>invoice</w:t>
        </w:r>
      </w:smartTag>
      <w:r w:rsidRPr="00346680">
        <w:rPr>
          <w:rFonts w:cs="Arial"/>
          <w:b w:val="0"/>
          <w:bCs w:val="0"/>
          <w:sz w:val="24"/>
        </w:rPr>
        <w:t xml:space="preserve">s.  </w:t>
      </w:r>
    </w:p>
    <w:p w:rsidR="00521174" w:rsidRDefault="00521174" w:rsidP="00521174">
      <w:pPr>
        <w:pStyle w:val="Heading1"/>
        <w:rPr>
          <w:rFonts w:cs="Arial"/>
          <w:b w:val="0"/>
          <w:bCs w:val="0"/>
          <w:sz w:val="24"/>
        </w:rPr>
      </w:pPr>
      <w:r w:rsidRPr="00346680">
        <w:rPr>
          <w:rFonts w:cs="Arial"/>
          <w:b w:val="0"/>
          <w:bCs w:val="0"/>
          <w:sz w:val="24"/>
        </w:rPr>
        <w:t xml:space="preserve">This is done by running the </w:t>
      </w:r>
      <w:r w:rsidRPr="00CA60AD">
        <w:rPr>
          <w:rFonts w:cs="Arial"/>
          <w:bCs w:val="0"/>
          <w:sz w:val="24"/>
        </w:rPr>
        <w:t>Batch Invoice process – Accounting/Ledger</w:t>
      </w:r>
      <w:r w:rsidR="005D7524" w:rsidRPr="00CA60AD">
        <w:rPr>
          <w:rFonts w:cs="Arial"/>
          <w:bCs w:val="0"/>
          <w:sz w:val="24"/>
        </w:rPr>
        <w:t xml:space="preserve"> &gt;</w:t>
      </w:r>
      <w:r w:rsidRPr="00CA60AD">
        <w:rPr>
          <w:rFonts w:cs="Arial"/>
          <w:bCs w:val="0"/>
          <w:sz w:val="24"/>
        </w:rPr>
        <w:t xml:space="preserve"> </w:t>
      </w:r>
      <w:r w:rsidR="005D7524" w:rsidRPr="00CA60AD">
        <w:rPr>
          <w:rFonts w:cs="Arial"/>
          <w:bCs w:val="0"/>
          <w:sz w:val="24"/>
        </w:rPr>
        <w:t xml:space="preserve">Invoicing - </w:t>
      </w:r>
      <w:r w:rsidRPr="00CA60AD">
        <w:rPr>
          <w:rFonts w:cs="Arial"/>
          <w:bCs w:val="0"/>
          <w:sz w:val="24"/>
        </w:rPr>
        <w:t>Batch Print</w:t>
      </w:r>
      <w:r w:rsidRPr="00346680">
        <w:rPr>
          <w:rFonts w:cs="Arial"/>
          <w:b w:val="0"/>
          <w:bCs w:val="0"/>
          <w:sz w:val="24"/>
        </w:rPr>
        <w:t xml:space="preserve"> and dating the invoices </w:t>
      </w:r>
      <w:r w:rsidR="00BB0C53">
        <w:rPr>
          <w:rFonts w:cs="Arial"/>
          <w:b w:val="0"/>
          <w:bCs w:val="0"/>
          <w:sz w:val="24"/>
        </w:rPr>
        <w:t>for the month that you are running the accounts for.</w:t>
      </w:r>
      <w:r w:rsidR="00075D7D">
        <w:rPr>
          <w:rFonts w:cs="Arial"/>
          <w:b w:val="0"/>
          <w:bCs w:val="0"/>
          <w:sz w:val="24"/>
        </w:rPr>
        <w:t xml:space="preserve">  See help sheet SQL182 for further information on batch printing</w:t>
      </w:r>
      <w:r w:rsidR="00D16457">
        <w:rPr>
          <w:rFonts w:cs="Arial"/>
          <w:b w:val="0"/>
          <w:bCs w:val="0"/>
          <w:sz w:val="24"/>
        </w:rPr>
        <w:t>.</w:t>
      </w:r>
    </w:p>
    <w:p w:rsidR="00D16457" w:rsidRPr="00D16457" w:rsidRDefault="00D16457" w:rsidP="00D16457">
      <w:pPr>
        <w:rPr>
          <w:lang w:eastAsia="en-US"/>
        </w:rPr>
      </w:pPr>
    </w:p>
    <w:p w:rsidR="00521174" w:rsidRDefault="00521174" w:rsidP="00701365">
      <w:pPr>
        <w:rPr>
          <w:rFonts w:ascii="Arial" w:hAnsi="Arial" w:cs="Arial"/>
        </w:rPr>
      </w:pPr>
    </w:p>
    <w:p w:rsidR="00DD08CA" w:rsidRDefault="00825493" w:rsidP="00701365">
      <w:pPr>
        <w:rPr>
          <w:rFonts w:ascii="Arial" w:hAnsi="Arial" w:cs="Arial"/>
          <w:b/>
          <w:u w:val="single"/>
        </w:rPr>
      </w:pPr>
      <w:r w:rsidRPr="00CA60AD">
        <w:rPr>
          <w:rFonts w:ascii="Arial" w:hAnsi="Arial" w:cs="Arial"/>
          <w:b/>
          <w:u w:val="single"/>
        </w:rPr>
        <w:t>For the purpose of this e</w:t>
      </w:r>
      <w:r w:rsidR="00DD08CA" w:rsidRPr="00CA60AD">
        <w:rPr>
          <w:rFonts w:ascii="Arial" w:hAnsi="Arial" w:cs="Arial"/>
          <w:b/>
          <w:u w:val="single"/>
        </w:rPr>
        <w:t>xample</w:t>
      </w:r>
      <w:r w:rsidR="00DD08CA" w:rsidRPr="00CA60AD">
        <w:rPr>
          <w:rFonts w:ascii="Arial" w:hAnsi="Arial" w:cs="Arial"/>
          <w:b/>
        </w:rPr>
        <w:t>:</w:t>
      </w:r>
      <w:r w:rsidR="00DD08CA" w:rsidRPr="00CA60AD">
        <w:rPr>
          <w:rFonts w:ascii="Arial" w:hAnsi="Arial" w:cs="Arial"/>
          <w:b/>
          <w:u w:val="single"/>
        </w:rPr>
        <w:t xml:space="preserve"> </w:t>
      </w:r>
    </w:p>
    <w:p w:rsidR="00CA60AD" w:rsidRPr="00CA60AD" w:rsidRDefault="00CA60AD" w:rsidP="00701365">
      <w:pPr>
        <w:rPr>
          <w:rFonts w:ascii="Arial" w:hAnsi="Arial" w:cs="Arial"/>
          <w:b/>
          <w:u w:val="single"/>
        </w:rPr>
      </w:pPr>
    </w:p>
    <w:p w:rsidR="00701365" w:rsidRPr="00400379" w:rsidRDefault="00825493" w:rsidP="00701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accounts are being </w:t>
      </w:r>
      <w:r w:rsidR="00701365" w:rsidRPr="00400379">
        <w:rPr>
          <w:rFonts w:ascii="Arial" w:hAnsi="Arial" w:cs="Arial"/>
        </w:rPr>
        <w:t>prepar</w:t>
      </w:r>
      <w:r w:rsidR="00627129">
        <w:rPr>
          <w:rFonts w:ascii="Arial" w:hAnsi="Arial" w:cs="Arial"/>
        </w:rPr>
        <w:t xml:space="preserve">ed </w:t>
      </w:r>
      <w:r w:rsidR="00701365" w:rsidRPr="00400379">
        <w:rPr>
          <w:rFonts w:ascii="Arial" w:hAnsi="Arial" w:cs="Arial"/>
        </w:rPr>
        <w:t xml:space="preserve">from </w:t>
      </w:r>
      <w:r w:rsidR="00023516">
        <w:rPr>
          <w:rFonts w:ascii="Arial" w:hAnsi="Arial" w:cs="Arial"/>
        </w:rPr>
        <w:t>01/Jan/2019 to 31/01/2019</w:t>
      </w:r>
      <w:r w:rsidR="00701365" w:rsidRPr="00400379">
        <w:rPr>
          <w:rFonts w:ascii="Arial" w:hAnsi="Arial" w:cs="Arial"/>
        </w:rPr>
        <w:t xml:space="preserve"> </w:t>
      </w:r>
      <w:r w:rsidR="006B2BB5">
        <w:rPr>
          <w:rFonts w:ascii="Arial" w:hAnsi="Arial" w:cs="Arial"/>
        </w:rPr>
        <w:t xml:space="preserve">and </w:t>
      </w:r>
      <w:r w:rsidR="00701365" w:rsidRPr="00400379">
        <w:rPr>
          <w:rFonts w:ascii="Arial" w:hAnsi="Arial" w:cs="Arial"/>
        </w:rPr>
        <w:t xml:space="preserve">the </w:t>
      </w:r>
      <w:r w:rsidR="00D16457">
        <w:rPr>
          <w:rFonts w:ascii="Arial" w:hAnsi="Arial" w:cs="Arial"/>
        </w:rPr>
        <w:t xml:space="preserve">forward sales </w:t>
      </w:r>
      <w:r w:rsidR="006B2BB5">
        <w:rPr>
          <w:rFonts w:ascii="Arial" w:hAnsi="Arial" w:cs="Arial"/>
        </w:rPr>
        <w:t xml:space="preserve">is </w:t>
      </w:r>
      <w:r w:rsidR="00627129">
        <w:rPr>
          <w:rFonts w:ascii="Arial" w:hAnsi="Arial" w:cs="Arial"/>
        </w:rPr>
        <w:t xml:space="preserve">from </w:t>
      </w:r>
      <w:r w:rsidR="00023516">
        <w:rPr>
          <w:rFonts w:ascii="Arial" w:hAnsi="Arial" w:cs="Arial"/>
        </w:rPr>
        <w:t>01/Feb2019</w:t>
      </w:r>
      <w:r w:rsidR="00701365" w:rsidRPr="00400379">
        <w:rPr>
          <w:rFonts w:ascii="Arial" w:hAnsi="Arial" w:cs="Arial"/>
        </w:rPr>
        <w:t>.</w:t>
      </w:r>
    </w:p>
    <w:p w:rsidR="00701365" w:rsidRPr="00400379" w:rsidRDefault="00701365" w:rsidP="00701365">
      <w:pPr>
        <w:rPr>
          <w:rFonts w:ascii="Arial" w:hAnsi="Arial" w:cs="Arial"/>
        </w:rPr>
      </w:pPr>
    </w:p>
    <w:p w:rsidR="006B2BB5" w:rsidRDefault="006B2BB5" w:rsidP="006B2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create the report go </w:t>
      </w:r>
      <w:r w:rsidR="000415C3">
        <w:rPr>
          <w:rFonts w:ascii="Arial" w:hAnsi="Arial" w:cs="Arial"/>
        </w:rPr>
        <w:t xml:space="preserve">to: </w:t>
      </w:r>
    </w:p>
    <w:p w:rsidR="00701365" w:rsidRPr="00400379" w:rsidRDefault="00701365" w:rsidP="006B2BB5">
      <w:pPr>
        <w:rPr>
          <w:rFonts w:ascii="Arial" w:hAnsi="Arial" w:cs="Arial"/>
        </w:rPr>
      </w:pPr>
      <w:r w:rsidRPr="00400379">
        <w:rPr>
          <w:rFonts w:ascii="Arial" w:hAnsi="Arial" w:cs="Arial"/>
        </w:rPr>
        <w:t>Reporting / Reporting Module</w:t>
      </w:r>
    </w:p>
    <w:p w:rsidR="00701365" w:rsidRDefault="00701365" w:rsidP="00701365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0415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Invoicing Statistics</w:t>
      </w:r>
    </w:p>
    <w:p w:rsidR="00D16457" w:rsidRPr="00400379" w:rsidRDefault="00D16457" w:rsidP="00701365">
      <w:pPr>
        <w:rPr>
          <w:rFonts w:ascii="Arial" w:hAnsi="Arial" w:cs="Arial"/>
        </w:rPr>
      </w:pPr>
    </w:p>
    <w:p w:rsidR="00701365" w:rsidRDefault="00701365" w:rsidP="007013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89C74E" wp14:editId="53AFBC73">
            <wp:extent cx="3800475" cy="1257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65" w:rsidRDefault="00701365" w:rsidP="00701365">
      <w:pPr>
        <w:rPr>
          <w:rFonts w:ascii="Arial" w:hAnsi="Arial" w:cs="Arial"/>
        </w:rPr>
      </w:pPr>
    </w:p>
    <w:p w:rsidR="00AB0993" w:rsidRDefault="00AB099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01365" w:rsidRDefault="00701365" w:rsidP="00701365">
      <w:pPr>
        <w:rPr>
          <w:rFonts w:ascii="Arial" w:hAnsi="Arial" w:cs="Arial"/>
        </w:rPr>
      </w:pPr>
      <w:r w:rsidRPr="00744BC5">
        <w:rPr>
          <w:rFonts w:ascii="Arial" w:hAnsi="Arial" w:cs="Arial"/>
          <w:b/>
        </w:rPr>
        <w:lastRenderedPageBreak/>
        <w:t>ADD</w:t>
      </w:r>
      <w:r>
        <w:rPr>
          <w:rFonts w:ascii="Arial" w:hAnsi="Arial" w:cs="Arial"/>
        </w:rPr>
        <w:t xml:space="preserve"> a new report</w:t>
      </w:r>
    </w:p>
    <w:p w:rsidR="00701365" w:rsidRDefault="00701365" w:rsidP="00701365">
      <w:pPr>
        <w:rPr>
          <w:rFonts w:ascii="Arial" w:hAnsi="Arial" w:cs="Arial"/>
        </w:rPr>
      </w:pPr>
    </w:p>
    <w:p w:rsidR="00701365" w:rsidRDefault="00701365" w:rsidP="00701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 all the fields similar to </w:t>
      </w:r>
      <w:r w:rsidR="000415C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example below:</w:t>
      </w:r>
    </w:p>
    <w:p w:rsidR="00701365" w:rsidRDefault="00701365" w:rsidP="00701365">
      <w:pPr>
        <w:rPr>
          <w:rFonts w:ascii="Arial" w:hAnsi="Arial" w:cs="Arial"/>
        </w:rPr>
      </w:pPr>
    </w:p>
    <w:p w:rsidR="00701365" w:rsidRPr="00D16457" w:rsidRDefault="00701365" w:rsidP="00701365">
      <w:pPr>
        <w:rPr>
          <w:rFonts w:ascii="Arial" w:hAnsi="Arial" w:cs="Arial"/>
          <w:sz w:val="28"/>
          <w:szCs w:val="28"/>
        </w:rPr>
      </w:pPr>
      <w:r w:rsidRPr="00146F10">
        <w:rPr>
          <w:rFonts w:ascii="Arial" w:hAnsi="Arial" w:cs="Arial"/>
          <w:sz w:val="28"/>
          <w:szCs w:val="28"/>
          <w:u w:val="single"/>
        </w:rPr>
        <w:t>General scree</w:t>
      </w:r>
      <w:r w:rsidR="00D16457">
        <w:rPr>
          <w:rFonts w:ascii="Arial" w:hAnsi="Arial" w:cs="Arial"/>
          <w:sz w:val="28"/>
          <w:szCs w:val="28"/>
          <w:u w:val="single"/>
        </w:rPr>
        <w:t xml:space="preserve">n </w:t>
      </w:r>
      <w:r w:rsidR="00D16457" w:rsidRPr="00D16457">
        <w:rPr>
          <w:rFonts w:ascii="Arial" w:hAnsi="Arial" w:cs="Arial"/>
          <w:sz w:val="28"/>
          <w:szCs w:val="28"/>
        </w:rPr>
        <w:t>(For January 2019 Accounts)</w:t>
      </w:r>
    </w:p>
    <w:p w:rsidR="00701365" w:rsidRPr="00D16457" w:rsidRDefault="00701365" w:rsidP="00701365">
      <w:pPr>
        <w:rPr>
          <w:rFonts w:ascii="Arial" w:hAnsi="Arial" w:cs="Arial"/>
        </w:rPr>
      </w:pPr>
    </w:p>
    <w:p w:rsidR="000415C3" w:rsidRDefault="000415C3" w:rsidP="000415C3">
      <w:pPr>
        <w:rPr>
          <w:rFonts w:ascii="Arial" w:hAnsi="Arial" w:cs="Arial"/>
        </w:rPr>
      </w:pPr>
      <w:r w:rsidRPr="00146F10">
        <w:rPr>
          <w:rFonts w:ascii="Arial" w:hAnsi="Arial" w:cs="Arial"/>
          <w:b/>
        </w:rPr>
        <w:t>Basis</w:t>
      </w:r>
      <w:r>
        <w:rPr>
          <w:rFonts w:ascii="Arial" w:hAnsi="Arial" w:cs="Arial"/>
        </w:rPr>
        <w:t xml:space="preserve"> – Date Spread</w:t>
      </w:r>
      <w:r w:rsidR="00111DB0">
        <w:rPr>
          <w:rFonts w:ascii="Arial" w:hAnsi="Arial" w:cs="Arial"/>
        </w:rPr>
        <w:t xml:space="preserve"> (will spread values over the</w:t>
      </w:r>
      <w:r w:rsidR="004339A4">
        <w:rPr>
          <w:rFonts w:ascii="Arial" w:hAnsi="Arial" w:cs="Arial"/>
        </w:rPr>
        <w:t xml:space="preserve"> </w:t>
      </w:r>
      <w:r w:rsidR="00111DB0">
        <w:rPr>
          <w:rFonts w:ascii="Arial" w:hAnsi="Arial" w:cs="Arial"/>
        </w:rPr>
        <w:t>duration</w:t>
      </w:r>
      <w:r w:rsidR="004339A4">
        <w:rPr>
          <w:rFonts w:ascii="Arial" w:hAnsi="Arial" w:cs="Arial"/>
        </w:rPr>
        <w:t xml:space="preserve"> of the students stay</w:t>
      </w:r>
      <w:r w:rsidR="00111DB0">
        <w:rPr>
          <w:rFonts w:ascii="Arial" w:hAnsi="Arial" w:cs="Arial"/>
        </w:rPr>
        <w:t>)</w:t>
      </w:r>
    </w:p>
    <w:p w:rsidR="008E4A72" w:rsidRDefault="000415C3" w:rsidP="000415C3">
      <w:pPr>
        <w:rPr>
          <w:rFonts w:ascii="Arial" w:hAnsi="Arial" w:cs="Arial"/>
        </w:rPr>
      </w:pPr>
      <w:r w:rsidRPr="00146F10">
        <w:rPr>
          <w:rFonts w:ascii="Arial" w:hAnsi="Arial" w:cs="Arial"/>
          <w:b/>
        </w:rPr>
        <w:t>From Date</w:t>
      </w:r>
      <w:r>
        <w:rPr>
          <w:rFonts w:ascii="Arial" w:hAnsi="Arial" w:cs="Arial"/>
        </w:rPr>
        <w:t xml:space="preserve"> – </w:t>
      </w:r>
      <w:r w:rsidR="00023516">
        <w:rPr>
          <w:rFonts w:ascii="Arial" w:hAnsi="Arial" w:cs="Arial"/>
        </w:rPr>
        <w:t>0</w:t>
      </w:r>
      <w:r w:rsidR="00550B76">
        <w:rPr>
          <w:rFonts w:ascii="Arial" w:hAnsi="Arial" w:cs="Arial"/>
        </w:rPr>
        <w:t>1</w:t>
      </w:r>
      <w:r w:rsidR="00023516">
        <w:rPr>
          <w:rFonts w:ascii="Arial" w:hAnsi="Arial" w:cs="Arial"/>
        </w:rPr>
        <w:t xml:space="preserve"> Feb 2019</w:t>
      </w:r>
      <w:r>
        <w:rPr>
          <w:rFonts w:ascii="Arial" w:hAnsi="Arial" w:cs="Arial"/>
        </w:rPr>
        <w:t xml:space="preserve"> </w:t>
      </w:r>
      <w:r w:rsidR="00432A4F">
        <w:rPr>
          <w:rFonts w:ascii="Arial" w:hAnsi="Arial" w:cs="Arial"/>
        </w:rPr>
        <w:t>forward sales start date.</w:t>
      </w:r>
    </w:p>
    <w:p w:rsidR="000415C3" w:rsidRDefault="000415C3" w:rsidP="000415C3">
      <w:pPr>
        <w:rPr>
          <w:rFonts w:ascii="Arial" w:hAnsi="Arial" w:cs="Arial"/>
        </w:rPr>
      </w:pPr>
      <w:r w:rsidRPr="00146F10">
        <w:rPr>
          <w:rFonts w:ascii="Arial" w:hAnsi="Arial" w:cs="Arial"/>
          <w:b/>
        </w:rPr>
        <w:t>Period Type</w:t>
      </w:r>
      <w:r>
        <w:rPr>
          <w:rFonts w:ascii="Arial" w:hAnsi="Arial" w:cs="Arial"/>
        </w:rPr>
        <w:t xml:space="preserve"> – Years</w:t>
      </w:r>
      <w:r w:rsidR="00B0554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432A4F">
        <w:rPr>
          <w:rFonts w:ascii="Arial" w:hAnsi="Arial" w:cs="Arial"/>
        </w:rPr>
        <w:t>For this report we suggest you always use Years</w:t>
      </w:r>
    </w:p>
    <w:p w:rsidR="000415C3" w:rsidRDefault="000415C3" w:rsidP="000415C3">
      <w:pPr>
        <w:rPr>
          <w:rFonts w:ascii="Arial" w:hAnsi="Arial" w:cs="Arial"/>
        </w:rPr>
      </w:pPr>
      <w:r w:rsidRPr="00146F10">
        <w:rPr>
          <w:rFonts w:ascii="Arial" w:hAnsi="Arial" w:cs="Arial"/>
          <w:b/>
        </w:rPr>
        <w:t>Periods</w:t>
      </w:r>
      <w:r>
        <w:rPr>
          <w:rFonts w:ascii="Arial" w:hAnsi="Arial" w:cs="Arial"/>
        </w:rPr>
        <w:t xml:space="preserve"> – as required (in this example 3</w:t>
      </w:r>
      <w:r w:rsidR="00432A4F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 xml:space="preserve">) </w:t>
      </w:r>
    </w:p>
    <w:p w:rsidR="000415C3" w:rsidRDefault="000415C3" w:rsidP="000415C3">
      <w:pPr>
        <w:rPr>
          <w:rFonts w:ascii="Arial" w:hAnsi="Arial" w:cs="Arial"/>
        </w:rPr>
      </w:pPr>
      <w:r w:rsidRPr="00146F10">
        <w:rPr>
          <w:rFonts w:ascii="Arial" w:hAnsi="Arial" w:cs="Arial"/>
          <w:b/>
        </w:rPr>
        <w:t>Include Cancelled</w:t>
      </w:r>
      <w:r>
        <w:rPr>
          <w:rFonts w:ascii="Arial" w:hAnsi="Arial" w:cs="Arial"/>
        </w:rPr>
        <w:t xml:space="preserve"> – tick this option</w:t>
      </w:r>
      <w:r w:rsidR="00111DB0">
        <w:rPr>
          <w:rFonts w:ascii="Arial" w:hAnsi="Arial" w:cs="Arial"/>
        </w:rPr>
        <w:t>, this allows for cancellation fees to be included, if charged.</w:t>
      </w:r>
    </w:p>
    <w:p w:rsidR="000415C3" w:rsidRDefault="000415C3" w:rsidP="000415C3">
      <w:pPr>
        <w:rPr>
          <w:rFonts w:ascii="Arial" w:hAnsi="Arial" w:cs="Arial"/>
        </w:rPr>
      </w:pPr>
    </w:p>
    <w:p w:rsidR="00701365" w:rsidRDefault="00701365" w:rsidP="00701365">
      <w:pPr>
        <w:rPr>
          <w:rFonts w:ascii="Arial" w:hAnsi="Arial" w:cs="Arial"/>
        </w:rPr>
      </w:pPr>
    </w:p>
    <w:p w:rsidR="006B2BB5" w:rsidRDefault="00432A4F" w:rsidP="00432A4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81600" cy="546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B5">
        <w:rPr>
          <w:rFonts w:ascii="Arial" w:hAnsi="Arial" w:cs="Arial"/>
          <w:sz w:val="28"/>
          <w:szCs w:val="28"/>
          <w:u w:val="single"/>
        </w:rPr>
        <w:br w:type="page"/>
      </w:r>
    </w:p>
    <w:p w:rsidR="00701365" w:rsidRPr="00146F10" w:rsidRDefault="00701365" w:rsidP="00701365">
      <w:pPr>
        <w:rPr>
          <w:rFonts w:ascii="Arial" w:hAnsi="Arial" w:cs="Arial"/>
          <w:sz w:val="28"/>
          <w:szCs w:val="28"/>
          <w:u w:val="single"/>
        </w:rPr>
      </w:pPr>
      <w:r w:rsidRPr="00146F10">
        <w:rPr>
          <w:rFonts w:ascii="Arial" w:hAnsi="Arial" w:cs="Arial"/>
          <w:sz w:val="28"/>
          <w:szCs w:val="28"/>
          <w:u w:val="single"/>
        </w:rPr>
        <w:lastRenderedPageBreak/>
        <w:t>Sorting screen</w:t>
      </w:r>
    </w:p>
    <w:p w:rsidR="00701365" w:rsidRDefault="00701365" w:rsidP="00701365">
      <w:pPr>
        <w:rPr>
          <w:rFonts w:ascii="Arial" w:hAnsi="Arial" w:cs="Arial"/>
        </w:rPr>
      </w:pPr>
    </w:p>
    <w:p w:rsidR="006B2BB5" w:rsidRDefault="000415C3" w:rsidP="000415C3">
      <w:pPr>
        <w:rPr>
          <w:rFonts w:ascii="Arial" w:hAnsi="Arial" w:cs="Arial"/>
          <w:noProof/>
        </w:rPr>
      </w:pPr>
      <w:r w:rsidRPr="00451046">
        <w:rPr>
          <w:rFonts w:ascii="Arial" w:hAnsi="Arial" w:cs="Arial"/>
          <w:b/>
          <w:noProof/>
        </w:rPr>
        <w:t>Add</w:t>
      </w:r>
      <w:r w:rsidRPr="00451046">
        <w:rPr>
          <w:rFonts w:ascii="Arial" w:hAnsi="Arial" w:cs="Arial"/>
          <w:noProof/>
        </w:rPr>
        <w:t xml:space="preserve"> </w:t>
      </w:r>
      <w:r w:rsidR="006B2BB5">
        <w:rPr>
          <w:rFonts w:ascii="Arial" w:hAnsi="Arial" w:cs="Arial"/>
          <w:noProof/>
        </w:rPr>
        <w:t>the required field(s)</w:t>
      </w:r>
      <w:r w:rsidRPr="00451046">
        <w:rPr>
          <w:rFonts w:ascii="Arial" w:hAnsi="Arial" w:cs="Arial"/>
          <w:noProof/>
        </w:rPr>
        <w:t xml:space="preserve"> </w:t>
      </w:r>
    </w:p>
    <w:p w:rsidR="008E3A73" w:rsidRDefault="006B2BB5" w:rsidP="008E3A7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most popular fields are:</w:t>
      </w:r>
    </w:p>
    <w:p w:rsidR="000415C3" w:rsidRDefault="008E3A73" w:rsidP="008E3A7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- Invoice Line Category.</w:t>
      </w:r>
      <w:r w:rsidR="00812080">
        <w:rPr>
          <w:rFonts w:ascii="Arial" w:hAnsi="Arial" w:cs="Arial"/>
          <w:noProof/>
        </w:rPr>
        <w:br/>
        <w:t xml:space="preserve">  - </w:t>
      </w:r>
      <w:r w:rsidR="000415C3" w:rsidRPr="00451046">
        <w:rPr>
          <w:rFonts w:ascii="Arial" w:hAnsi="Arial" w:cs="Arial"/>
          <w:noProof/>
        </w:rPr>
        <w:t>Price item Name</w:t>
      </w:r>
      <w:r w:rsidR="006B2BB5">
        <w:rPr>
          <w:rFonts w:ascii="Arial" w:hAnsi="Arial" w:cs="Arial"/>
          <w:noProof/>
        </w:rPr>
        <w:t xml:space="preserve"> </w:t>
      </w:r>
      <w:r w:rsidR="00812080">
        <w:rPr>
          <w:rFonts w:ascii="Arial" w:hAnsi="Arial" w:cs="Arial"/>
          <w:noProof/>
        </w:rPr>
        <w:t>(Course name, homestay/residence, etc)</w:t>
      </w:r>
    </w:p>
    <w:p w:rsidR="00432A4F" w:rsidRDefault="006B2BB5" w:rsidP="00701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Price Item Account </w:t>
      </w:r>
      <w:r w:rsidR="00812080">
        <w:rPr>
          <w:rFonts w:ascii="Arial" w:hAnsi="Arial" w:cs="Arial"/>
        </w:rPr>
        <w:t>(Account/Nominal Code)</w:t>
      </w:r>
    </w:p>
    <w:p w:rsidR="000415C3" w:rsidRDefault="00432A4F" w:rsidP="00701365">
      <w:pPr>
        <w:rPr>
          <w:rFonts w:ascii="Arial" w:hAnsi="Arial" w:cs="Arial"/>
        </w:rPr>
      </w:pPr>
      <w:r>
        <w:rPr>
          <w:rFonts w:ascii="Arial" w:hAnsi="Arial" w:cs="Arial"/>
        </w:rPr>
        <w:t>Depending on your requirements</w:t>
      </w:r>
      <w:r w:rsidR="008E3A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Cost Centres and Departments can also be included.</w:t>
      </w:r>
      <w:r w:rsidR="006B2BB5">
        <w:rPr>
          <w:rFonts w:ascii="Arial" w:hAnsi="Arial" w:cs="Arial"/>
        </w:rPr>
        <w:br/>
      </w:r>
    </w:p>
    <w:p w:rsidR="00DE7A8B" w:rsidRDefault="00DE7A8B" w:rsidP="00DE7A8B">
      <w:pPr>
        <w:rPr>
          <w:rFonts w:ascii="Arial" w:hAnsi="Arial" w:cs="Arial"/>
        </w:rPr>
      </w:pPr>
      <w:r>
        <w:rPr>
          <w:rFonts w:ascii="Arial" w:hAnsi="Arial" w:cs="Arial"/>
        </w:rPr>
        <w:t>(At year end Student ID/Name or Invoice number may be added to provide a much more detailed report for audit purposes).</w:t>
      </w:r>
    </w:p>
    <w:p w:rsidR="00C207D3" w:rsidRDefault="00C207D3" w:rsidP="00DE7A8B">
      <w:pPr>
        <w:rPr>
          <w:rFonts w:ascii="Arial" w:hAnsi="Arial" w:cs="Arial"/>
        </w:rPr>
      </w:pPr>
    </w:p>
    <w:p w:rsidR="00DE7A8B" w:rsidRDefault="00C207D3" w:rsidP="007013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05400" cy="3038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65" w:rsidRDefault="00701365" w:rsidP="00701365">
      <w:pPr>
        <w:rPr>
          <w:rFonts w:ascii="Arial" w:hAnsi="Arial" w:cs="Arial"/>
        </w:rPr>
      </w:pPr>
    </w:p>
    <w:p w:rsidR="00432A4F" w:rsidRDefault="00432A4F" w:rsidP="00701365">
      <w:pPr>
        <w:rPr>
          <w:rFonts w:ascii="Arial" w:hAnsi="Arial" w:cs="Arial"/>
        </w:rPr>
      </w:pPr>
      <w:r>
        <w:rPr>
          <w:rFonts w:ascii="Arial" w:hAnsi="Arial" w:cs="Arial"/>
        </w:rPr>
        <w:t>If required tick box for Sub Total on Price Item Account to get a sub total of all nominal codes.</w:t>
      </w:r>
    </w:p>
    <w:p w:rsidR="00432A4F" w:rsidRDefault="00432A4F" w:rsidP="00701365">
      <w:pPr>
        <w:rPr>
          <w:rFonts w:ascii="Arial" w:hAnsi="Arial" w:cs="Arial"/>
        </w:rPr>
      </w:pPr>
    </w:p>
    <w:p w:rsidR="00701365" w:rsidRPr="00146F10" w:rsidRDefault="00701365" w:rsidP="00701365">
      <w:pPr>
        <w:rPr>
          <w:rFonts w:ascii="Arial" w:hAnsi="Arial" w:cs="Arial"/>
          <w:sz w:val="28"/>
          <w:szCs w:val="28"/>
          <w:u w:val="single"/>
        </w:rPr>
      </w:pPr>
      <w:r w:rsidRPr="00146F10">
        <w:rPr>
          <w:rFonts w:ascii="Arial" w:hAnsi="Arial" w:cs="Arial"/>
          <w:sz w:val="28"/>
          <w:szCs w:val="28"/>
          <w:u w:val="single"/>
        </w:rPr>
        <w:t>Invoicing screen</w:t>
      </w:r>
    </w:p>
    <w:p w:rsidR="00701365" w:rsidRDefault="00701365" w:rsidP="00701365">
      <w:pPr>
        <w:rPr>
          <w:rFonts w:ascii="Arial" w:hAnsi="Arial" w:cs="Arial"/>
        </w:rPr>
      </w:pPr>
    </w:p>
    <w:p w:rsidR="000415C3" w:rsidRDefault="000415C3" w:rsidP="00701365">
      <w:pPr>
        <w:rPr>
          <w:rFonts w:ascii="Arial" w:hAnsi="Arial" w:cs="Arial"/>
        </w:rPr>
      </w:pPr>
      <w:r w:rsidRPr="000415C3">
        <w:rPr>
          <w:rFonts w:ascii="Arial" w:hAnsi="Arial" w:cs="Arial"/>
          <w:b/>
        </w:rPr>
        <w:t>Include Invoices</w:t>
      </w:r>
      <w:r w:rsidR="00E32FC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Invoiced</w:t>
      </w:r>
    </w:p>
    <w:p w:rsidR="00DE7A8B" w:rsidRDefault="00DE7A8B" w:rsidP="00701365">
      <w:pPr>
        <w:rPr>
          <w:rFonts w:ascii="Arial" w:hAnsi="Arial" w:cs="Arial"/>
        </w:rPr>
      </w:pPr>
      <w:r>
        <w:rPr>
          <w:rFonts w:ascii="Arial" w:hAnsi="Arial" w:cs="Arial"/>
        </w:rPr>
        <w:t>Proformas should not be included, although if invoicing had not be run for “weeks” a separate run for Proformas would provide figures for “Sales not yet invoiced</w:t>
      </w:r>
      <w:r w:rsidR="00A63D7E"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:rsidR="00E32FC4" w:rsidRDefault="00E32FC4" w:rsidP="00701365">
      <w:pPr>
        <w:rPr>
          <w:rFonts w:ascii="Arial" w:hAnsi="Arial" w:cs="Arial"/>
        </w:rPr>
      </w:pPr>
    </w:p>
    <w:p w:rsidR="000415C3" w:rsidRPr="000415C3" w:rsidRDefault="000415C3" w:rsidP="00701365">
      <w:pPr>
        <w:rPr>
          <w:rFonts w:ascii="Arial" w:hAnsi="Arial" w:cs="Arial"/>
        </w:rPr>
      </w:pPr>
      <w:r w:rsidRPr="000415C3">
        <w:rPr>
          <w:rFonts w:ascii="Arial" w:hAnsi="Arial" w:cs="Arial"/>
          <w:b/>
        </w:rPr>
        <w:t>Invoiced From</w:t>
      </w:r>
      <w:r w:rsidRPr="000415C3">
        <w:rPr>
          <w:rFonts w:ascii="Arial" w:hAnsi="Arial" w:cs="Arial"/>
        </w:rPr>
        <w:t xml:space="preserve">: 01 </w:t>
      </w:r>
      <w:r w:rsidR="00550B76">
        <w:rPr>
          <w:rFonts w:ascii="Arial" w:hAnsi="Arial" w:cs="Arial"/>
        </w:rPr>
        <w:t>Aug 2009</w:t>
      </w:r>
      <w:r w:rsidRPr="00041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415C3">
        <w:rPr>
          <w:rFonts w:ascii="Arial" w:hAnsi="Arial" w:cs="Arial"/>
        </w:rPr>
        <w:t xml:space="preserve"> </w:t>
      </w:r>
      <w:r w:rsidRPr="000415C3">
        <w:rPr>
          <w:rFonts w:ascii="Arial" w:hAnsi="Arial" w:cs="Arial"/>
          <w:b/>
        </w:rPr>
        <w:t>Invoiced To</w:t>
      </w:r>
      <w:r w:rsidRPr="000415C3">
        <w:rPr>
          <w:rFonts w:ascii="Arial" w:hAnsi="Arial" w:cs="Arial"/>
        </w:rPr>
        <w:t xml:space="preserve">: </w:t>
      </w:r>
      <w:r w:rsidR="00550B76">
        <w:rPr>
          <w:rFonts w:ascii="Arial" w:hAnsi="Arial" w:cs="Arial"/>
        </w:rPr>
        <w:t>31 Jan 2019</w:t>
      </w:r>
    </w:p>
    <w:p w:rsidR="00E32FC4" w:rsidRDefault="00E32FC4" w:rsidP="00E32FC4">
      <w:pPr>
        <w:rPr>
          <w:rFonts w:ascii="Arial" w:hAnsi="Arial" w:cs="Arial"/>
        </w:rPr>
      </w:pPr>
      <w:r>
        <w:rPr>
          <w:rFonts w:ascii="Arial" w:hAnsi="Arial" w:cs="Arial"/>
        </w:rPr>
        <w:t>Leave the start date unchanged but set the end date to the period end date.</w:t>
      </w:r>
    </w:p>
    <w:p w:rsidR="00E32FC4" w:rsidRDefault="00E32FC4" w:rsidP="00E32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ensure invoices/credits raised after </w:t>
      </w:r>
      <w:r w:rsidR="00550B76">
        <w:rPr>
          <w:rFonts w:ascii="Arial" w:hAnsi="Arial" w:cs="Arial"/>
        </w:rPr>
        <w:t>31 Jan 2019</w:t>
      </w:r>
      <w:r w:rsidR="00797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not included in the calculation.</w:t>
      </w:r>
    </w:p>
    <w:p w:rsidR="00E32FC4" w:rsidRDefault="00E32FC4" w:rsidP="00701365">
      <w:pPr>
        <w:rPr>
          <w:rFonts w:ascii="Arial" w:hAnsi="Arial" w:cs="Arial"/>
          <w:b/>
        </w:rPr>
      </w:pPr>
    </w:p>
    <w:p w:rsidR="00E32FC4" w:rsidRDefault="00E32FC4" w:rsidP="00E32FC4">
      <w:pPr>
        <w:rPr>
          <w:rFonts w:ascii="Arial" w:hAnsi="Arial" w:cs="Arial"/>
        </w:rPr>
      </w:pPr>
      <w:r w:rsidRPr="00E32FC4">
        <w:rPr>
          <w:rFonts w:ascii="Arial" w:hAnsi="Arial" w:cs="Arial"/>
          <w:b/>
        </w:rPr>
        <w:t>Category: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Each category (Tuition/</w:t>
      </w:r>
      <w:proofErr w:type="spellStart"/>
      <w:r>
        <w:rPr>
          <w:rFonts w:ascii="Arial" w:hAnsi="Arial" w:cs="Arial"/>
        </w:rPr>
        <w:t>Accomm</w:t>
      </w:r>
      <w:proofErr w:type="spellEnd"/>
      <w:r>
        <w:rPr>
          <w:rFonts w:ascii="Arial" w:hAnsi="Arial" w:cs="Arial"/>
        </w:rPr>
        <w:t>/Transfers/Sundry) can be run separately,</w:t>
      </w:r>
    </w:p>
    <w:p w:rsidR="00C207D3" w:rsidRDefault="00C207D3" w:rsidP="00E32FC4">
      <w:pPr>
        <w:rPr>
          <w:rFonts w:ascii="Arial" w:hAnsi="Arial" w:cs="Arial"/>
        </w:rPr>
      </w:pPr>
      <w:r>
        <w:rPr>
          <w:rFonts w:ascii="Arial" w:hAnsi="Arial" w:cs="Arial"/>
        </w:rPr>
        <w:t>As we have included Invoice Line Category in ‘Sorting’ option one report will suffice for All.</w:t>
      </w:r>
    </w:p>
    <w:p w:rsidR="00E32FC4" w:rsidRDefault="00E32FC4" w:rsidP="00E32FC4">
      <w:pPr>
        <w:rPr>
          <w:rFonts w:ascii="Arial" w:hAnsi="Arial" w:cs="Arial"/>
        </w:rPr>
      </w:pPr>
    </w:p>
    <w:p w:rsidR="00E32FC4" w:rsidRDefault="00E32FC4" w:rsidP="00E32FC4">
      <w:pPr>
        <w:rPr>
          <w:rFonts w:ascii="Arial" w:hAnsi="Arial" w:cs="Arial"/>
        </w:rPr>
      </w:pPr>
      <w:r w:rsidRPr="00E32FC4">
        <w:rPr>
          <w:rFonts w:ascii="Arial" w:hAnsi="Arial" w:cs="Arial"/>
          <w:b/>
        </w:rPr>
        <w:t>Packages</w:t>
      </w:r>
      <w:r w:rsidRPr="00E32FC4">
        <w:rPr>
          <w:rFonts w:ascii="Arial" w:hAnsi="Arial" w:cs="Arial"/>
        </w:rPr>
        <w:t>:</w:t>
      </w:r>
      <w:r w:rsidRPr="001037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</w:t>
      </w:r>
    </w:p>
    <w:p w:rsidR="00E32FC4" w:rsidRDefault="00E32FC4" w:rsidP="00E32FC4">
      <w:pPr>
        <w:rPr>
          <w:rFonts w:ascii="Arial" w:hAnsi="Arial" w:cs="Arial"/>
          <w:u w:val="single"/>
        </w:rPr>
      </w:pPr>
    </w:p>
    <w:p w:rsidR="00E32FC4" w:rsidRDefault="00E32FC4" w:rsidP="00E32FC4">
      <w:pPr>
        <w:rPr>
          <w:rFonts w:ascii="Arial" w:hAnsi="Arial" w:cs="Arial"/>
        </w:rPr>
      </w:pPr>
      <w:r w:rsidRPr="00E32FC4">
        <w:rPr>
          <w:rFonts w:ascii="Arial" w:hAnsi="Arial" w:cs="Arial"/>
          <w:b/>
        </w:rPr>
        <w:t>Include Type</w:t>
      </w:r>
      <w:r>
        <w:rPr>
          <w:rFonts w:ascii="Arial" w:hAnsi="Arial" w:cs="Arial"/>
        </w:rPr>
        <w:t>: All</w:t>
      </w:r>
    </w:p>
    <w:p w:rsidR="00E32FC4" w:rsidRDefault="00E32FC4" w:rsidP="00701365">
      <w:pPr>
        <w:rPr>
          <w:rFonts w:ascii="Arial" w:hAnsi="Arial" w:cs="Arial"/>
          <w:b/>
        </w:rPr>
      </w:pPr>
    </w:p>
    <w:p w:rsidR="000415C3" w:rsidRDefault="00AB0993" w:rsidP="000301A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0301AA">
        <w:rPr>
          <w:rFonts w:ascii="Arial" w:hAnsi="Arial" w:cs="Arial"/>
          <w:b/>
        </w:rPr>
        <w:lastRenderedPageBreak/>
        <w:t>V</w:t>
      </w:r>
      <w:r w:rsidR="000415C3" w:rsidRPr="000415C3">
        <w:rPr>
          <w:rFonts w:ascii="Arial" w:hAnsi="Arial" w:cs="Arial"/>
          <w:b/>
        </w:rPr>
        <w:t>alues Used</w:t>
      </w:r>
      <w:r w:rsidR="00E32FC4">
        <w:rPr>
          <w:rFonts w:ascii="Arial" w:hAnsi="Arial" w:cs="Arial"/>
          <w:b/>
        </w:rPr>
        <w:t>:</w:t>
      </w:r>
      <w:r w:rsidR="000415C3">
        <w:rPr>
          <w:rFonts w:ascii="Arial" w:hAnsi="Arial" w:cs="Arial"/>
        </w:rPr>
        <w:t xml:space="preserve"> Agent Net (Gross - Discount)</w:t>
      </w:r>
      <w:r w:rsidR="00C207D3">
        <w:rPr>
          <w:rFonts w:ascii="Arial" w:hAnsi="Arial" w:cs="Arial"/>
        </w:rPr>
        <w:t>, this is the most popular selection.</w:t>
      </w:r>
    </w:p>
    <w:p w:rsidR="0049663A" w:rsidRDefault="00E32FC4" w:rsidP="00E32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the </w:t>
      </w:r>
      <w:r w:rsidR="0049663A">
        <w:rPr>
          <w:rFonts w:ascii="Arial" w:hAnsi="Arial" w:cs="Arial"/>
        </w:rPr>
        <w:t>value to be used for the forward sales figures.</w:t>
      </w:r>
    </w:p>
    <w:p w:rsidR="00E32FC4" w:rsidRDefault="00E32FC4" w:rsidP="00E32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32FC4" w:rsidRDefault="0049663A" w:rsidP="00E32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Gross figure is also </w:t>
      </w:r>
      <w:proofErr w:type="gramStart"/>
      <w:r>
        <w:rPr>
          <w:rFonts w:ascii="Arial" w:hAnsi="Arial" w:cs="Arial"/>
        </w:rPr>
        <w:t>required</w:t>
      </w:r>
      <w:proofErr w:type="gramEnd"/>
      <w:r>
        <w:rPr>
          <w:rFonts w:ascii="Arial" w:hAnsi="Arial" w:cs="Arial"/>
        </w:rPr>
        <w:t xml:space="preserve"> the ‘Gross’ box could also be used.</w:t>
      </w:r>
    </w:p>
    <w:p w:rsidR="000415C3" w:rsidRDefault="00550B76" w:rsidP="007013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86350" cy="388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AD" w:rsidRDefault="00CA60AD" w:rsidP="00701365">
      <w:pPr>
        <w:rPr>
          <w:rFonts w:ascii="Arial" w:hAnsi="Arial" w:cs="Arial"/>
        </w:rPr>
      </w:pPr>
    </w:p>
    <w:p w:rsidR="00DF1842" w:rsidRDefault="00DF1842" w:rsidP="00DF1842">
      <w:pPr>
        <w:rPr>
          <w:rFonts w:ascii="Arial" w:hAnsi="Arial" w:cs="Arial"/>
          <w:noProof/>
        </w:rPr>
      </w:pPr>
    </w:p>
    <w:p w:rsidR="006B2BB5" w:rsidRDefault="006B2BB5" w:rsidP="006B2BB5">
      <w:pPr>
        <w:rPr>
          <w:rFonts w:ascii="Arial" w:hAnsi="Arial" w:cs="Arial"/>
        </w:rPr>
      </w:pPr>
      <w:r w:rsidRPr="00741B2B">
        <w:rPr>
          <w:rFonts w:ascii="Arial" w:hAnsi="Arial" w:cs="Arial"/>
          <w:u w:val="single"/>
        </w:rPr>
        <w:t>Further sort option</w:t>
      </w:r>
      <w:r w:rsidR="00741B2B">
        <w:rPr>
          <w:rFonts w:ascii="Arial" w:hAnsi="Arial" w:cs="Arial"/>
          <w:u w:val="single"/>
        </w:rPr>
        <w:t>s</w:t>
      </w:r>
      <w:r w:rsidRPr="00741B2B">
        <w:rPr>
          <w:rFonts w:ascii="Arial" w:hAnsi="Arial" w:cs="Arial"/>
          <w:u w:val="single"/>
        </w:rPr>
        <w:t xml:space="preserve"> are available</w:t>
      </w:r>
      <w:r>
        <w:rPr>
          <w:rFonts w:ascii="Arial" w:hAnsi="Arial" w:cs="Arial"/>
        </w:rPr>
        <w:t>:</w:t>
      </w:r>
    </w:p>
    <w:p w:rsidR="006B2BB5" w:rsidRDefault="006B2BB5" w:rsidP="006B2BB5">
      <w:pPr>
        <w:rPr>
          <w:rFonts w:ascii="Arial" w:hAnsi="Arial" w:cs="Arial"/>
          <w:noProof/>
        </w:rPr>
      </w:pPr>
    </w:p>
    <w:p w:rsidR="006B2BB5" w:rsidRDefault="006B2BB5" w:rsidP="006B2BB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Highlight the tab and select Add to choose further filters.</w:t>
      </w:r>
    </w:p>
    <w:p w:rsidR="006B2BB5" w:rsidRDefault="006B2BB5" w:rsidP="006B2BB5">
      <w:pPr>
        <w:rPr>
          <w:rFonts w:ascii="Arial" w:hAnsi="Arial" w:cs="Arial"/>
          <w:noProof/>
        </w:rPr>
      </w:pPr>
    </w:p>
    <w:p w:rsidR="006B2BB5" w:rsidRDefault="006B2BB5" w:rsidP="006B2B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3C2DB0" wp14:editId="16B19D45">
            <wp:extent cx="4846320" cy="3657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B5" w:rsidRDefault="006B2BB5" w:rsidP="006B2BB5">
      <w:pPr>
        <w:rPr>
          <w:rFonts w:ascii="Arial" w:hAnsi="Arial" w:cs="Arial"/>
        </w:rPr>
      </w:pPr>
    </w:p>
    <w:p w:rsidR="001818D5" w:rsidRDefault="001818D5">
      <w:pPr>
        <w:spacing w:after="160" w:line="259" w:lineRule="auto"/>
        <w:rPr>
          <w:rFonts w:ascii="Arial" w:hAnsi="Arial" w:cs="Arial"/>
          <w:noProof/>
        </w:rPr>
      </w:pPr>
    </w:p>
    <w:p w:rsidR="006B2BB5" w:rsidRDefault="006B2BB5" w:rsidP="00DF1842">
      <w:pPr>
        <w:rPr>
          <w:rFonts w:ascii="Arial" w:hAnsi="Arial" w:cs="Arial"/>
          <w:noProof/>
        </w:rPr>
      </w:pPr>
    </w:p>
    <w:p w:rsidR="00701365" w:rsidRDefault="00701365" w:rsidP="00701365">
      <w:pPr>
        <w:rPr>
          <w:rFonts w:ascii="Arial" w:hAnsi="Arial" w:cs="Arial"/>
        </w:rPr>
      </w:pPr>
      <w:r>
        <w:rPr>
          <w:rFonts w:ascii="Arial" w:hAnsi="Arial" w:cs="Arial"/>
        </w:rPr>
        <w:t>Send report to Excel</w:t>
      </w:r>
      <w:r w:rsidR="006B2BB5">
        <w:rPr>
          <w:rFonts w:ascii="Arial" w:hAnsi="Arial" w:cs="Arial"/>
        </w:rPr>
        <w:t xml:space="preserve"> to see the report results.</w:t>
      </w:r>
    </w:p>
    <w:p w:rsidR="001818D5" w:rsidRDefault="001818D5" w:rsidP="00701365">
      <w:pPr>
        <w:rPr>
          <w:rFonts w:ascii="Arial" w:hAnsi="Arial" w:cs="Arial"/>
        </w:rPr>
      </w:pPr>
    </w:p>
    <w:p w:rsidR="001818D5" w:rsidRDefault="0049663A" w:rsidP="007013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31510" cy="182816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3A" w:rsidRDefault="0049663A" w:rsidP="00701365">
      <w:pPr>
        <w:rPr>
          <w:rFonts w:ascii="Arial" w:hAnsi="Arial" w:cs="Arial"/>
        </w:rPr>
      </w:pPr>
    </w:p>
    <w:p w:rsidR="0049663A" w:rsidRDefault="0049663A" w:rsidP="00701365">
      <w:pPr>
        <w:rPr>
          <w:rFonts w:ascii="Arial" w:hAnsi="Arial" w:cs="Arial"/>
        </w:rPr>
      </w:pPr>
      <w:r>
        <w:rPr>
          <w:rFonts w:ascii="Arial" w:hAnsi="Arial" w:cs="Arial"/>
        </w:rPr>
        <w:t>Anything appearing from 1/02/2019 is your forward sales.</w:t>
      </w:r>
    </w:p>
    <w:p w:rsidR="0049663A" w:rsidRDefault="0049663A" w:rsidP="00701365">
      <w:pPr>
        <w:rPr>
          <w:rFonts w:ascii="Arial" w:hAnsi="Arial" w:cs="Arial"/>
        </w:rPr>
      </w:pPr>
    </w:p>
    <w:p w:rsidR="0049663A" w:rsidRDefault="0049663A" w:rsidP="00701365">
      <w:pPr>
        <w:rPr>
          <w:rFonts w:ascii="Arial" w:hAnsi="Arial" w:cs="Arial"/>
        </w:rPr>
      </w:pPr>
      <w:r>
        <w:rPr>
          <w:rFonts w:ascii="Arial" w:hAnsi="Arial" w:cs="Arial"/>
        </w:rPr>
        <w:t>In this example the figures for your accounts would be in column G.</w:t>
      </w:r>
    </w:p>
    <w:p w:rsidR="0049663A" w:rsidRDefault="0049663A" w:rsidP="00701365">
      <w:pPr>
        <w:rPr>
          <w:rFonts w:ascii="Arial" w:hAnsi="Arial" w:cs="Arial"/>
        </w:rPr>
      </w:pPr>
      <w:r>
        <w:rPr>
          <w:rFonts w:ascii="Arial" w:hAnsi="Arial" w:cs="Arial"/>
        </w:rPr>
        <w:t>This is the figure your accountant would use for your accounts.</w:t>
      </w:r>
    </w:p>
    <w:p w:rsidR="0049663A" w:rsidRDefault="0049663A" w:rsidP="00701365">
      <w:pPr>
        <w:rPr>
          <w:rFonts w:ascii="Arial" w:hAnsi="Arial" w:cs="Arial"/>
        </w:rPr>
      </w:pPr>
    </w:p>
    <w:p w:rsidR="0049663A" w:rsidRDefault="0049663A" w:rsidP="00701365">
      <w:pPr>
        <w:rPr>
          <w:rFonts w:ascii="Arial" w:hAnsi="Arial" w:cs="Arial"/>
        </w:rPr>
      </w:pPr>
    </w:p>
    <w:p w:rsidR="0049663A" w:rsidRDefault="0049663A" w:rsidP="00701365">
      <w:pPr>
        <w:rPr>
          <w:rFonts w:ascii="Arial" w:hAnsi="Arial" w:cs="Arial"/>
        </w:rPr>
      </w:pPr>
      <w:r>
        <w:rPr>
          <w:rFonts w:ascii="Arial" w:hAnsi="Arial" w:cs="Arial"/>
        </w:rPr>
        <w:t>‘Accounting information, when running the report for the next period (February 2019) the above figure would be reversed in the accounts and the new figure (from 1</w:t>
      </w:r>
      <w:r w:rsidRPr="0049663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March) would be entered.’</w:t>
      </w:r>
    </w:p>
    <w:p w:rsidR="0049663A" w:rsidRDefault="0049663A" w:rsidP="00701365">
      <w:pPr>
        <w:rPr>
          <w:rFonts w:ascii="Arial" w:hAnsi="Arial" w:cs="Arial"/>
        </w:rPr>
      </w:pPr>
    </w:p>
    <w:sectPr w:rsidR="0049663A" w:rsidSect="00451046">
      <w:headerReference w:type="default" r:id="rId16"/>
      <w:footerReference w:type="default" r:id="rId17"/>
      <w:pgSz w:w="11906" w:h="16838"/>
      <w:pgMar w:top="709" w:right="1440" w:bottom="567" w:left="144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AD" w:rsidRDefault="00CE47AD" w:rsidP="00CE47AD">
      <w:r>
        <w:separator/>
      </w:r>
    </w:p>
  </w:endnote>
  <w:endnote w:type="continuationSeparator" w:id="0">
    <w:p w:rsidR="00CE47AD" w:rsidRDefault="00CE47AD" w:rsidP="00C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046" w:rsidRPr="00451046" w:rsidRDefault="00451046">
    <w:pPr>
      <w:pStyle w:val="Footer"/>
      <w:rPr>
        <w:rFonts w:ascii="Arial" w:hAnsi="Arial" w:cs="Arial"/>
        <w:color w:val="3B3838" w:themeColor="background2" w:themeShade="40"/>
        <w:sz w:val="20"/>
        <w:szCs w:val="20"/>
      </w:rPr>
    </w:pPr>
    <w:r w:rsidRPr="00451046">
      <w:rPr>
        <w:rFonts w:ascii="Arial" w:hAnsi="Arial" w:cs="Arial"/>
        <w:color w:val="3B3838" w:themeColor="background2" w:themeShade="40"/>
        <w:sz w:val="20"/>
        <w:szCs w:val="20"/>
      </w:rPr>
      <w:t xml:space="preserve">K:\Docs\Class\Class Net Specific\HS005 </w:t>
    </w:r>
    <w:r w:rsidR="00AD1818">
      <w:rPr>
        <w:rFonts w:ascii="Arial" w:hAnsi="Arial" w:cs="Arial"/>
        <w:color w:val="3B3838" w:themeColor="background2" w:themeShade="40"/>
        <w:sz w:val="20"/>
        <w:szCs w:val="20"/>
      </w:rPr>
      <w:t>Statistics</w:t>
    </w:r>
    <w:r w:rsidRPr="00451046">
      <w:rPr>
        <w:rFonts w:ascii="Arial" w:hAnsi="Arial" w:cs="Arial"/>
        <w:color w:val="3B3838" w:themeColor="background2" w:themeShade="40"/>
        <w:sz w:val="20"/>
        <w:szCs w:val="20"/>
      </w:rPr>
      <w:t xml:space="preserve"> – Deferred </w:t>
    </w:r>
    <w:proofErr w:type="spellStart"/>
    <w:r w:rsidRPr="00451046">
      <w:rPr>
        <w:rFonts w:ascii="Arial" w:hAnsi="Arial" w:cs="Arial"/>
        <w:color w:val="3B3838" w:themeColor="background2" w:themeShade="40"/>
        <w:sz w:val="20"/>
        <w:szCs w:val="20"/>
      </w:rPr>
      <w:t>Income</w:t>
    </w:r>
    <w:r w:rsidR="007553F3">
      <w:rPr>
        <w:rFonts w:ascii="Arial" w:hAnsi="Arial" w:cs="Arial"/>
        <w:color w:val="3B3838" w:themeColor="background2" w:themeShade="40"/>
        <w:sz w:val="20"/>
        <w:szCs w:val="20"/>
      </w:rPr>
      <w:t>_</w:t>
    </w:r>
    <w:r w:rsidRPr="00451046">
      <w:rPr>
        <w:rFonts w:ascii="Arial" w:hAnsi="Arial" w:cs="Arial"/>
        <w:color w:val="3B3838" w:themeColor="background2" w:themeShade="40"/>
        <w:sz w:val="20"/>
        <w:szCs w:val="20"/>
      </w:rPr>
      <w:t>Forward</w:t>
    </w:r>
    <w:proofErr w:type="spellEnd"/>
    <w:r w:rsidRPr="00451046">
      <w:rPr>
        <w:rFonts w:ascii="Arial" w:hAnsi="Arial" w:cs="Arial"/>
        <w:color w:val="3B3838" w:themeColor="background2" w:themeShade="40"/>
        <w:sz w:val="20"/>
        <w:szCs w:val="20"/>
      </w:rPr>
      <w:t xml:space="preserve"> Sales.doc.</w:t>
    </w:r>
  </w:p>
  <w:p w:rsidR="00451046" w:rsidRDefault="0045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AD" w:rsidRDefault="00CE47AD" w:rsidP="00CE47AD">
      <w:r>
        <w:separator/>
      </w:r>
    </w:p>
  </w:footnote>
  <w:footnote w:type="continuationSeparator" w:id="0">
    <w:p w:rsidR="00CE47AD" w:rsidRDefault="00CE47AD" w:rsidP="00CE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85020464"/>
      <w:docPartObj>
        <w:docPartGallery w:val="Page Numbers (Top of Page)"/>
        <w:docPartUnique/>
      </w:docPartObj>
    </w:sdtPr>
    <w:sdtEndPr/>
    <w:sdtContent>
      <w:p w:rsidR="00CE47AD" w:rsidRPr="00CE47AD" w:rsidRDefault="00CE47AD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CE47AD">
          <w:rPr>
            <w:rFonts w:ascii="Arial" w:hAnsi="Arial" w:cs="Arial"/>
            <w:sz w:val="20"/>
            <w:szCs w:val="20"/>
          </w:rPr>
          <w:t xml:space="preserve">Page 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E47AD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63D7E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CE47AD">
          <w:rPr>
            <w:rFonts w:ascii="Arial" w:hAnsi="Arial" w:cs="Arial"/>
            <w:sz w:val="20"/>
            <w:szCs w:val="20"/>
          </w:rPr>
          <w:t xml:space="preserve"> of 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E47AD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63D7E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CE47AD" w:rsidRDefault="00CE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A085D"/>
    <w:multiLevelType w:val="hybridMultilevel"/>
    <w:tmpl w:val="57969D9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65"/>
    <w:rsid w:val="00023516"/>
    <w:rsid w:val="000301AA"/>
    <w:rsid w:val="000415C3"/>
    <w:rsid w:val="00075D7D"/>
    <w:rsid w:val="000E7ABE"/>
    <w:rsid w:val="00110E99"/>
    <w:rsid w:val="00111DB0"/>
    <w:rsid w:val="00146F10"/>
    <w:rsid w:val="001818D5"/>
    <w:rsid w:val="001D42C2"/>
    <w:rsid w:val="00322EC9"/>
    <w:rsid w:val="00404044"/>
    <w:rsid w:val="00432A4F"/>
    <w:rsid w:val="004339A4"/>
    <w:rsid w:val="00451046"/>
    <w:rsid w:val="0049663A"/>
    <w:rsid w:val="004D55B4"/>
    <w:rsid w:val="00521174"/>
    <w:rsid w:val="00550B76"/>
    <w:rsid w:val="00555053"/>
    <w:rsid w:val="0058399C"/>
    <w:rsid w:val="005D7524"/>
    <w:rsid w:val="00627129"/>
    <w:rsid w:val="00640D61"/>
    <w:rsid w:val="006A182C"/>
    <w:rsid w:val="006B2BB5"/>
    <w:rsid w:val="006E5558"/>
    <w:rsid w:val="00701365"/>
    <w:rsid w:val="00725661"/>
    <w:rsid w:val="00741B2B"/>
    <w:rsid w:val="00744BC5"/>
    <w:rsid w:val="007553F3"/>
    <w:rsid w:val="00797012"/>
    <w:rsid w:val="007C02F5"/>
    <w:rsid w:val="00812080"/>
    <w:rsid w:val="00825493"/>
    <w:rsid w:val="008E3A73"/>
    <w:rsid w:val="008E4A72"/>
    <w:rsid w:val="009A412F"/>
    <w:rsid w:val="009F2148"/>
    <w:rsid w:val="009F29CF"/>
    <w:rsid w:val="00A63D7E"/>
    <w:rsid w:val="00AB0993"/>
    <w:rsid w:val="00AD1818"/>
    <w:rsid w:val="00B009BE"/>
    <w:rsid w:val="00B0554C"/>
    <w:rsid w:val="00B367DB"/>
    <w:rsid w:val="00BB0C53"/>
    <w:rsid w:val="00BF10D1"/>
    <w:rsid w:val="00C207D3"/>
    <w:rsid w:val="00CA60AD"/>
    <w:rsid w:val="00CE47AD"/>
    <w:rsid w:val="00D16457"/>
    <w:rsid w:val="00D31DD8"/>
    <w:rsid w:val="00D45047"/>
    <w:rsid w:val="00DD08CA"/>
    <w:rsid w:val="00DE7A8B"/>
    <w:rsid w:val="00DF17A0"/>
    <w:rsid w:val="00DF1842"/>
    <w:rsid w:val="00DF50A6"/>
    <w:rsid w:val="00E32FC4"/>
    <w:rsid w:val="00F04F4A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5:docId w15:val="{1EFC9485-F06F-4163-AF8F-A8E1A58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3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7AD"/>
    <w:pPr>
      <w:keepNext/>
      <w:tabs>
        <w:tab w:val="left" w:pos="5103"/>
      </w:tabs>
      <w:outlineLvl w:val="0"/>
    </w:pPr>
    <w:rPr>
      <w:rFonts w:ascii="Arial" w:eastAsia="Times New Roman" w:hAnsi="Arial"/>
      <w:b/>
      <w:bCs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E47AD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CE47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4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7A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4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7AD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5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21D96-439A-4EA8-A455-120774F89A3F}"/>
</file>

<file path=customXml/itemProps2.xml><?xml version="1.0" encoding="utf-8"?>
<ds:datastoreItem xmlns:ds="http://schemas.openxmlformats.org/officeDocument/2006/customXml" ds:itemID="{F87E5C25-7C7A-48F2-A21B-FAF19E82B4F2}"/>
</file>

<file path=customXml/itemProps3.xml><?xml version="1.0" encoding="utf-8"?>
<ds:datastoreItem xmlns:ds="http://schemas.openxmlformats.org/officeDocument/2006/customXml" ds:itemID="{3FF10CCE-A2FD-413A-A697-CDD68759D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Aggie Grabowska</cp:lastModifiedBy>
  <cp:revision>2</cp:revision>
  <cp:lastPrinted>2019-09-03T09:49:00Z</cp:lastPrinted>
  <dcterms:created xsi:type="dcterms:W3CDTF">2019-12-17T08:41:00Z</dcterms:created>
  <dcterms:modified xsi:type="dcterms:W3CDTF">2019-12-17T08:41:00Z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